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D70" w:rsidRDefault="00826D70" w:rsidP="002B78CD">
      <w:pPr>
        <w:jc w:val="center"/>
        <w:rPr>
          <w:rFonts w:ascii="Broadway" w:hAnsi="Broadway"/>
          <w:sz w:val="28"/>
          <w:szCs w:val="28"/>
          <w:lang w:val="en-US"/>
        </w:rPr>
      </w:pPr>
      <w:bookmarkStart w:id="0" w:name="_GoBack"/>
      <w:bookmarkEnd w:id="0"/>
    </w:p>
    <w:p w:rsidR="002B78CD" w:rsidRPr="006D4D95" w:rsidRDefault="002B78CD" w:rsidP="002B78CD">
      <w:pPr>
        <w:jc w:val="center"/>
        <w:rPr>
          <w:rFonts w:ascii="Broadway" w:hAnsi="Broadway"/>
          <w:sz w:val="28"/>
          <w:szCs w:val="28"/>
          <w:lang w:val="en-US"/>
        </w:rPr>
      </w:pPr>
      <w:r w:rsidRPr="006D4D95">
        <w:rPr>
          <w:rFonts w:ascii="Broadway" w:hAnsi="Broadway"/>
          <w:sz w:val="28"/>
          <w:szCs w:val="28"/>
          <w:lang w:val="en-US"/>
        </w:rPr>
        <w:t>Barnhill Memorial Middle School</w:t>
      </w:r>
      <w:r w:rsidR="00826D70">
        <w:rPr>
          <w:rFonts w:ascii="Broadway" w:hAnsi="Broadway"/>
          <w:sz w:val="28"/>
          <w:szCs w:val="28"/>
          <w:lang w:val="en-US"/>
        </w:rPr>
        <w:t xml:space="preserve"> </w:t>
      </w:r>
    </w:p>
    <w:p w:rsidR="00826D70" w:rsidRDefault="002B78CD" w:rsidP="00826D70">
      <w:pPr>
        <w:jc w:val="center"/>
        <w:rPr>
          <w:rFonts w:ascii="Bradley Hand ITC" w:hAnsi="Bradley Hand ITC"/>
          <w:b/>
          <w:sz w:val="28"/>
          <w:szCs w:val="28"/>
          <w:lang w:val="en-US"/>
        </w:rPr>
      </w:pPr>
      <w:r w:rsidRPr="006D4D95">
        <w:rPr>
          <w:rFonts w:ascii="Bradley Hand ITC" w:hAnsi="Bradley Hand ITC"/>
          <w:b/>
          <w:sz w:val="28"/>
          <w:szCs w:val="28"/>
          <w:lang w:val="en-US"/>
        </w:rPr>
        <w:t>Grade 7 Science</w:t>
      </w:r>
      <w:r w:rsidR="00974E05">
        <w:rPr>
          <w:rFonts w:ascii="Bradley Hand ITC" w:hAnsi="Bradley Hand ITC"/>
          <w:b/>
          <w:sz w:val="28"/>
          <w:szCs w:val="28"/>
          <w:lang w:val="en-US"/>
        </w:rPr>
        <w:t xml:space="preserve"> </w:t>
      </w:r>
      <w:r w:rsidR="00826D70" w:rsidRPr="006D4D95">
        <w:rPr>
          <w:rFonts w:ascii="Bradley Hand ITC" w:hAnsi="Bradley Hand ITC"/>
          <w:b/>
          <w:sz w:val="28"/>
          <w:szCs w:val="28"/>
          <w:lang w:val="en-US"/>
        </w:rPr>
        <w:t>Syllabus</w:t>
      </w:r>
      <w:r w:rsidR="00826D70">
        <w:rPr>
          <w:rFonts w:ascii="Bradley Hand ITC" w:hAnsi="Bradley Hand ITC"/>
          <w:b/>
          <w:sz w:val="28"/>
          <w:szCs w:val="28"/>
          <w:lang w:val="en-US"/>
        </w:rPr>
        <w:t xml:space="preserve"> (2012-2013)</w:t>
      </w:r>
    </w:p>
    <w:p w:rsidR="00974E05" w:rsidRPr="00826D70" w:rsidRDefault="00974E05" w:rsidP="00974E05">
      <w:pPr>
        <w:autoSpaceDE w:val="0"/>
        <w:autoSpaceDN w:val="0"/>
        <w:adjustRightInd w:val="0"/>
        <w:spacing w:after="0" w:line="240" w:lineRule="auto"/>
        <w:rPr>
          <w:rFonts w:ascii="Bradley Hand ITC" w:hAnsi="Bradley Hand ITC" w:cs="Times New Roman"/>
          <w:b/>
          <w:sz w:val="24"/>
          <w:szCs w:val="24"/>
          <w:lang w:val="en-US"/>
        </w:rPr>
      </w:pPr>
      <w:r w:rsidRPr="00826D70">
        <w:rPr>
          <w:rFonts w:ascii="Bradley Hand ITC" w:hAnsi="Bradley Hand ITC" w:cs="Times New Roman"/>
          <w:b/>
          <w:sz w:val="24"/>
          <w:szCs w:val="24"/>
          <w:lang w:val="en-US"/>
        </w:rPr>
        <w:t>Teachers:</w:t>
      </w:r>
    </w:p>
    <w:p w:rsidR="00974E05" w:rsidRPr="00826D70" w:rsidRDefault="00974E05" w:rsidP="00974E05">
      <w:pPr>
        <w:autoSpaceDE w:val="0"/>
        <w:autoSpaceDN w:val="0"/>
        <w:adjustRightInd w:val="0"/>
        <w:spacing w:after="0" w:line="240" w:lineRule="auto"/>
        <w:rPr>
          <w:rFonts w:ascii="Book Antiqua" w:hAnsi="Book Antiqua" w:cs="Times New Roman"/>
          <w:b/>
          <w:sz w:val="20"/>
          <w:szCs w:val="20"/>
          <w:lang w:val="en-US"/>
        </w:rPr>
      </w:pPr>
    </w:p>
    <w:p w:rsidR="00974E05" w:rsidRPr="00974E05" w:rsidRDefault="00974E05" w:rsidP="00974E05">
      <w:pPr>
        <w:pStyle w:val="ListParagraph"/>
        <w:numPr>
          <w:ilvl w:val="0"/>
          <w:numId w:val="3"/>
        </w:numPr>
        <w:spacing w:after="0"/>
        <w:jc w:val="both"/>
        <w:rPr>
          <w:rFonts w:ascii="Book Antiqua" w:hAnsi="Book Antiqua"/>
          <w:sz w:val="20"/>
          <w:szCs w:val="20"/>
          <w:lang w:val="en-US"/>
        </w:rPr>
      </w:pPr>
      <w:r w:rsidRPr="00974E05">
        <w:rPr>
          <w:rFonts w:ascii="Book Antiqua" w:hAnsi="Book Antiqua"/>
          <w:sz w:val="20"/>
          <w:szCs w:val="20"/>
          <w:lang w:val="en-US"/>
        </w:rPr>
        <w:t>Mary Jo Murphy (French Immersion)</w:t>
      </w:r>
    </w:p>
    <w:p w:rsidR="00EE3D1D" w:rsidRPr="00974E05" w:rsidRDefault="00EE3D1D" w:rsidP="00EE3D1D">
      <w:pPr>
        <w:pStyle w:val="ListParagraph"/>
        <w:numPr>
          <w:ilvl w:val="0"/>
          <w:numId w:val="3"/>
        </w:numPr>
        <w:spacing w:after="0"/>
        <w:jc w:val="both"/>
        <w:rPr>
          <w:rFonts w:ascii="Book Antiqua" w:hAnsi="Book Antiqua"/>
          <w:sz w:val="20"/>
          <w:szCs w:val="20"/>
        </w:rPr>
      </w:pPr>
      <w:r>
        <w:rPr>
          <w:rFonts w:ascii="Book Antiqua" w:hAnsi="Book Antiqua"/>
          <w:sz w:val="20"/>
          <w:szCs w:val="20"/>
          <w:lang w:val="en-US"/>
        </w:rPr>
        <w:t>Teresa Vaughan (French Immersion)</w:t>
      </w:r>
    </w:p>
    <w:p w:rsidR="00974E05" w:rsidRPr="00EE3D1D" w:rsidRDefault="00974E05" w:rsidP="00974E05">
      <w:pPr>
        <w:pStyle w:val="ListParagraph"/>
        <w:numPr>
          <w:ilvl w:val="0"/>
          <w:numId w:val="3"/>
        </w:numPr>
        <w:spacing w:after="0"/>
        <w:jc w:val="both"/>
        <w:rPr>
          <w:rFonts w:ascii="Book Antiqua" w:hAnsi="Book Antiqua"/>
          <w:sz w:val="20"/>
          <w:szCs w:val="20"/>
        </w:rPr>
      </w:pPr>
      <w:r>
        <w:rPr>
          <w:rFonts w:ascii="Book Antiqua" w:hAnsi="Book Antiqua"/>
          <w:sz w:val="20"/>
          <w:szCs w:val="20"/>
        </w:rPr>
        <w:t xml:space="preserve">Dan O’Neill </w:t>
      </w:r>
      <w:r w:rsidR="00EE3D1D">
        <w:rPr>
          <w:rFonts w:ascii="Book Antiqua" w:hAnsi="Book Antiqua"/>
          <w:sz w:val="20"/>
          <w:szCs w:val="20"/>
          <w:lang w:val="en-US"/>
        </w:rPr>
        <w:t>(English</w:t>
      </w:r>
      <w:r w:rsidRPr="00974E05">
        <w:rPr>
          <w:rFonts w:ascii="Book Antiqua" w:hAnsi="Book Antiqua"/>
          <w:sz w:val="20"/>
          <w:szCs w:val="20"/>
          <w:lang w:val="en-US"/>
        </w:rPr>
        <w:t>)</w:t>
      </w:r>
    </w:p>
    <w:p w:rsidR="00974E05" w:rsidRDefault="00974E05" w:rsidP="00974E05">
      <w:pPr>
        <w:pStyle w:val="ListParagraph"/>
        <w:numPr>
          <w:ilvl w:val="0"/>
          <w:numId w:val="3"/>
        </w:numPr>
        <w:spacing w:after="0"/>
        <w:jc w:val="both"/>
        <w:rPr>
          <w:rFonts w:ascii="Book Antiqua" w:hAnsi="Book Antiqua"/>
          <w:sz w:val="20"/>
          <w:szCs w:val="20"/>
        </w:rPr>
      </w:pPr>
      <w:r>
        <w:rPr>
          <w:rFonts w:ascii="Book Antiqua" w:hAnsi="Book Antiqua"/>
          <w:sz w:val="20"/>
          <w:szCs w:val="20"/>
        </w:rPr>
        <w:t xml:space="preserve">Chris </w:t>
      </w:r>
      <w:proofErr w:type="spellStart"/>
      <w:r>
        <w:rPr>
          <w:rFonts w:ascii="Book Antiqua" w:hAnsi="Book Antiqua"/>
          <w:sz w:val="20"/>
          <w:szCs w:val="20"/>
        </w:rPr>
        <w:t>Edgecombe</w:t>
      </w:r>
      <w:proofErr w:type="spellEnd"/>
      <w:r w:rsidR="00EE3D1D">
        <w:rPr>
          <w:rFonts w:ascii="Book Antiqua" w:hAnsi="Book Antiqua"/>
          <w:sz w:val="20"/>
          <w:szCs w:val="20"/>
        </w:rPr>
        <w:t xml:space="preserve"> (English)</w:t>
      </w:r>
    </w:p>
    <w:p w:rsidR="00974E05" w:rsidRPr="00974E05" w:rsidRDefault="00974E05" w:rsidP="00974E05">
      <w:pPr>
        <w:pStyle w:val="ListParagraph"/>
        <w:spacing w:after="0"/>
        <w:ind w:left="1080"/>
        <w:jc w:val="both"/>
        <w:rPr>
          <w:rFonts w:ascii="Book Antiqua" w:hAnsi="Book Antiqua"/>
          <w:sz w:val="20"/>
          <w:szCs w:val="20"/>
        </w:rPr>
      </w:pPr>
    </w:p>
    <w:p w:rsidR="002B78CD" w:rsidRPr="006D4D95" w:rsidRDefault="002B78CD" w:rsidP="002B78CD">
      <w:pPr>
        <w:rPr>
          <w:rFonts w:ascii="Bradley Hand ITC" w:hAnsi="Bradley Hand ITC"/>
          <w:b/>
          <w:sz w:val="28"/>
          <w:szCs w:val="28"/>
          <w:lang w:val="en-US"/>
        </w:rPr>
      </w:pPr>
      <w:r w:rsidRPr="006D4D95">
        <w:rPr>
          <w:rFonts w:ascii="Bradley Hand ITC" w:hAnsi="Bradley Hand ITC"/>
          <w:b/>
          <w:sz w:val="28"/>
          <w:szCs w:val="28"/>
          <w:lang w:val="en-US"/>
        </w:rPr>
        <w:t>Topics Covered:</w:t>
      </w:r>
      <w:r w:rsidRPr="006D4D95">
        <w:rPr>
          <w:rFonts w:ascii="Bradley Hand ITC" w:hAnsi="Bradley Hand ITC"/>
          <w:b/>
          <w:sz w:val="28"/>
          <w:szCs w:val="28"/>
          <w:lang w:val="en-US"/>
        </w:rPr>
        <w:tab/>
      </w:r>
    </w:p>
    <w:p w:rsidR="002B78CD" w:rsidRPr="006D4D95" w:rsidRDefault="002B78CD" w:rsidP="00677CB4">
      <w:pPr>
        <w:autoSpaceDE w:val="0"/>
        <w:autoSpaceDN w:val="0"/>
        <w:adjustRightInd w:val="0"/>
        <w:spacing w:after="0" w:line="240" w:lineRule="auto"/>
        <w:rPr>
          <w:rFonts w:ascii="AGaramond-Regular" w:hAnsi="AGaramond-Regular" w:cs="AGaramond-Regular"/>
          <w:color w:val="292526"/>
          <w:sz w:val="20"/>
          <w:szCs w:val="20"/>
          <w:lang w:val="en-US"/>
        </w:rPr>
      </w:pPr>
      <w:r w:rsidRPr="00974E05">
        <w:rPr>
          <w:rFonts w:ascii="Baskerville Old Face" w:hAnsi="Baskerville Old Face"/>
          <w:sz w:val="20"/>
          <w:szCs w:val="20"/>
          <w:u w:val="single"/>
          <w:lang w:val="en-US"/>
        </w:rPr>
        <w:t>Life Science</w:t>
      </w:r>
      <w:r w:rsidRPr="006D4D95">
        <w:rPr>
          <w:rFonts w:ascii="Baskerville Old Face" w:hAnsi="Baskerville Old Face"/>
          <w:sz w:val="20"/>
          <w:szCs w:val="20"/>
          <w:lang w:val="en-US"/>
        </w:rPr>
        <w:t xml:space="preserve"> – Interactions with Ecosystems</w:t>
      </w:r>
      <w:r w:rsidRPr="006D4D95">
        <w:rPr>
          <w:sz w:val="20"/>
          <w:szCs w:val="20"/>
          <w:lang w:val="en-US"/>
        </w:rPr>
        <w:t xml:space="preserve">: </w:t>
      </w:r>
      <w:r w:rsidRPr="006D4D95">
        <w:rPr>
          <w:rFonts w:ascii="Times New Roman" w:hAnsi="Times New Roman" w:cs="Times New Roman"/>
          <w:color w:val="292526"/>
          <w:sz w:val="20"/>
          <w:szCs w:val="20"/>
          <w:lang w:val="en-US"/>
        </w:rPr>
        <w:t>Ecosystems such as forests, croplands, rivers, lakes, estuaries, and oceans</w:t>
      </w:r>
      <w:r w:rsidR="00677CB4" w:rsidRPr="006D4D95">
        <w:rPr>
          <w:rFonts w:ascii="Times New Roman" w:hAnsi="Times New Roman" w:cs="Times New Roman"/>
          <w:color w:val="292526"/>
          <w:sz w:val="20"/>
          <w:szCs w:val="20"/>
          <w:lang w:val="en-US"/>
        </w:rPr>
        <w:t xml:space="preserve"> </w:t>
      </w:r>
      <w:r w:rsidRPr="006D4D95">
        <w:rPr>
          <w:rFonts w:ascii="Times New Roman" w:hAnsi="Times New Roman" w:cs="Times New Roman"/>
          <w:color w:val="292526"/>
          <w:sz w:val="20"/>
          <w:szCs w:val="20"/>
          <w:lang w:val="en-US"/>
        </w:rPr>
        <w:t>are inhabited by different organisms that are well adapted to their environment. Each ecosystem is biologically and physically unique, yet</w:t>
      </w:r>
      <w:r w:rsidR="00677CB4" w:rsidRPr="006D4D95">
        <w:rPr>
          <w:rFonts w:ascii="Times New Roman" w:hAnsi="Times New Roman" w:cs="Times New Roman"/>
          <w:color w:val="292526"/>
          <w:sz w:val="20"/>
          <w:szCs w:val="20"/>
          <w:lang w:val="en-US"/>
        </w:rPr>
        <w:t xml:space="preserve"> </w:t>
      </w:r>
      <w:r w:rsidRPr="006D4D95">
        <w:rPr>
          <w:rFonts w:ascii="Times New Roman" w:hAnsi="Times New Roman" w:cs="Times New Roman"/>
          <w:color w:val="292526"/>
          <w:sz w:val="20"/>
          <w:szCs w:val="20"/>
          <w:lang w:val="en-US"/>
        </w:rPr>
        <w:t>all ecosystems function as a systems model. Energy from the sun is fixed by plants and then transferred to a variety of consumers and</w:t>
      </w:r>
      <w:r w:rsidR="00677CB4" w:rsidRPr="006D4D95">
        <w:rPr>
          <w:rFonts w:ascii="Times New Roman" w:hAnsi="Times New Roman" w:cs="Times New Roman"/>
          <w:color w:val="292526"/>
          <w:sz w:val="20"/>
          <w:szCs w:val="20"/>
          <w:lang w:val="en-US"/>
        </w:rPr>
        <w:t xml:space="preserve"> </w:t>
      </w:r>
      <w:r w:rsidRPr="006D4D95">
        <w:rPr>
          <w:rFonts w:ascii="Times New Roman" w:hAnsi="Times New Roman" w:cs="Times New Roman"/>
          <w:color w:val="292526"/>
          <w:sz w:val="20"/>
          <w:szCs w:val="20"/>
          <w:lang w:val="en-US"/>
        </w:rPr>
        <w:t>decomposers. The ecosystems themselves are not independent of one another as energy, biotic and abiotic factors can move from one</w:t>
      </w:r>
      <w:r w:rsidR="00677CB4" w:rsidRPr="006D4D95">
        <w:rPr>
          <w:rFonts w:ascii="Times New Roman" w:hAnsi="Times New Roman" w:cs="Times New Roman"/>
          <w:color w:val="292526"/>
          <w:sz w:val="20"/>
          <w:szCs w:val="20"/>
          <w:lang w:val="en-US"/>
        </w:rPr>
        <w:t xml:space="preserve"> </w:t>
      </w:r>
      <w:r w:rsidRPr="006D4D95">
        <w:rPr>
          <w:rFonts w:ascii="Times New Roman" w:hAnsi="Times New Roman" w:cs="Times New Roman"/>
          <w:color w:val="292526"/>
          <w:sz w:val="20"/>
          <w:szCs w:val="20"/>
          <w:lang w:val="en-US"/>
        </w:rPr>
        <w:t>ecosystem to another to involve even larger relationships</w:t>
      </w:r>
      <w:r w:rsidRPr="006D4D95">
        <w:rPr>
          <w:rFonts w:ascii="AGaramond-Regular" w:hAnsi="AGaramond-Regular" w:cs="AGaramond-Regular"/>
          <w:color w:val="292526"/>
          <w:sz w:val="20"/>
          <w:szCs w:val="20"/>
          <w:lang w:val="en-US"/>
        </w:rPr>
        <w:t>.</w:t>
      </w:r>
      <w:r w:rsidR="00677CB4" w:rsidRPr="006D4D95">
        <w:rPr>
          <w:rFonts w:ascii="AGaramond-Regular" w:hAnsi="AGaramond-Regular" w:cs="AGaramond-Regular"/>
          <w:color w:val="292526"/>
          <w:sz w:val="20"/>
          <w:szCs w:val="20"/>
          <w:lang w:val="en-US"/>
        </w:rPr>
        <w:tab/>
      </w:r>
    </w:p>
    <w:p w:rsidR="002B78CD" w:rsidRPr="006D4D95" w:rsidRDefault="002B78CD" w:rsidP="002B78CD">
      <w:pPr>
        <w:autoSpaceDE w:val="0"/>
        <w:autoSpaceDN w:val="0"/>
        <w:adjustRightInd w:val="0"/>
        <w:spacing w:after="0" w:line="240" w:lineRule="auto"/>
        <w:rPr>
          <w:rFonts w:ascii="AGaramond-Regular" w:hAnsi="AGaramond-Regular" w:cs="AGaramond-Regular"/>
          <w:color w:val="292526"/>
          <w:sz w:val="20"/>
          <w:szCs w:val="20"/>
          <w:lang w:val="en-US"/>
        </w:rPr>
      </w:pPr>
    </w:p>
    <w:p w:rsidR="002B78CD" w:rsidRPr="006D4D95" w:rsidRDefault="002B78CD" w:rsidP="002B78CD">
      <w:pPr>
        <w:autoSpaceDE w:val="0"/>
        <w:autoSpaceDN w:val="0"/>
        <w:adjustRightInd w:val="0"/>
        <w:spacing w:after="0" w:line="240" w:lineRule="auto"/>
        <w:rPr>
          <w:rFonts w:ascii="Times New Roman" w:hAnsi="Times New Roman" w:cs="Times New Roman"/>
          <w:color w:val="292526"/>
          <w:sz w:val="20"/>
          <w:szCs w:val="20"/>
          <w:lang w:val="en-US"/>
        </w:rPr>
      </w:pPr>
      <w:r w:rsidRPr="00974E05">
        <w:rPr>
          <w:rFonts w:ascii="Baskerville Old Face" w:hAnsi="Baskerville Old Face"/>
          <w:sz w:val="20"/>
          <w:szCs w:val="20"/>
          <w:u w:val="single"/>
          <w:lang w:val="en-US"/>
        </w:rPr>
        <w:t>Earth and Space Science</w:t>
      </w:r>
      <w:r w:rsidRPr="006D4D95">
        <w:rPr>
          <w:rFonts w:ascii="Baskerville Old Face" w:hAnsi="Baskerville Old Face"/>
          <w:sz w:val="20"/>
          <w:szCs w:val="20"/>
          <w:lang w:val="en-US"/>
        </w:rPr>
        <w:t xml:space="preserve"> – Earth’s Crust: </w:t>
      </w:r>
      <w:r w:rsidRPr="006D4D95">
        <w:rPr>
          <w:rFonts w:ascii="Times New Roman" w:hAnsi="Times New Roman" w:cs="Times New Roman"/>
          <w:color w:val="292526"/>
          <w:sz w:val="20"/>
          <w:szCs w:val="20"/>
          <w:lang w:val="en-US"/>
        </w:rPr>
        <w:t>Knowledge of the Earth is rapidly growing as new methods and technologies are developed to study the components and dynamics of the Earth’s crust. As students develop an understanding of the dynamics of geological systems and events, they are better able to explain and make connections between the theories of Earth science and their own experiences with local geology.</w:t>
      </w:r>
    </w:p>
    <w:p w:rsidR="002B78CD" w:rsidRPr="006D4D95" w:rsidRDefault="002B78CD" w:rsidP="002B78CD">
      <w:pPr>
        <w:autoSpaceDE w:val="0"/>
        <w:autoSpaceDN w:val="0"/>
        <w:adjustRightInd w:val="0"/>
        <w:spacing w:after="0" w:line="240" w:lineRule="auto"/>
        <w:rPr>
          <w:rFonts w:ascii="Times New Roman" w:hAnsi="Times New Roman" w:cs="Times New Roman"/>
          <w:color w:val="231F20"/>
          <w:sz w:val="20"/>
          <w:szCs w:val="20"/>
          <w:lang w:val="en-US"/>
        </w:rPr>
      </w:pPr>
    </w:p>
    <w:p w:rsidR="002B78CD" w:rsidRPr="006D4D95" w:rsidRDefault="002B78CD" w:rsidP="002B78CD">
      <w:pPr>
        <w:autoSpaceDE w:val="0"/>
        <w:autoSpaceDN w:val="0"/>
        <w:adjustRightInd w:val="0"/>
        <w:spacing w:after="0" w:line="240" w:lineRule="auto"/>
        <w:rPr>
          <w:rFonts w:ascii="AGaramond-Regular" w:hAnsi="AGaramond-Regular" w:cs="AGaramond-Regular"/>
          <w:color w:val="292526"/>
          <w:sz w:val="20"/>
          <w:szCs w:val="20"/>
          <w:lang w:val="en-US"/>
        </w:rPr>
      </w:pPr>
      <w:r w:rsidRPr="00974E05">
        <w:rPr>
          <w:rFonts w:ascii="Baskerville Old Face" w:hAnsi="Baskerville Old Face" w:cs="Times New Roman"/>
          <w:sz w:val="20"/>
          <w:szCs w:val="20"/>
          <w:u w:val="single"/>
          <w:lang w:val="en-US"/>
        </w:rPr>
        <w:t>Physical Science</w:t>
      </w:r>
      <w:r w:rsidRPr="006D4D95">
        <w:rPr>
          <w:rFonts w:ascii="Baskerville Old Face" w:hAnsi="Baskerville Old Face" w:cs="Times New Roman"/>
          <w:sz w:val="20"/>
          <w:szCs w:val="20"/>
          <w:lang w:val="en-US"/>
        </w:rPr>
        <w:t xml:space="preserve"> – Heat: </w:t>
      </w:r>
      <w:r w:rsidRPr="006D4D95">
        <w:rPr>
          <w:rFonts w:ascii="AGaramond-Regular" w:hAnsi="AGaramond-Regular" w:cs="AGaramond-Regular"/>
          <w:color w:val="292526"/>
          <w:sz w:val="20"/>
          <w:szCs w:val="20"/>
          <w:lang w:val="en-US"/>
        </w:rPr>
        <w:t>Heat is a form of energy that is part of students’ lives and that of their communities. Students should have an opportunity to explore the properties of heat and how they are related to the measurement of temperature. The particle theory and the kinetic molecular theory help students explain their observations and understand both the relationship between heat and temperature and the concept of heat capacity on a qualitative level.</w:t>
      </w:r>
    </w:p>
    <w:p w:rsidR="002B78CD" w:rsidRPr="006D4D95" w:rsidRDefault="002B78CD" w:rsidP="002B78CD">
      <w:pPr>
        <w:autoSpaceDE w:val="0"/>
        <w:autoSpaceDN w:val="0"/>
        <w:adjustRightInd w:val="0"/>
        <w:spacing w:after="0" w:line="240" w:lineRule="auto"/>
        <w:rPr>
          <w:rFonts w:ascii="Times New Roman" w:hAnsi="Times New Roman" w:cs="Times New Roman"/>
          <w:color w:val="231F20"/>
          <w:sz w:val="20"/>
          <w:szCs w:val="20"/>
          <w:lang w:val="en-US"/>
        </w:rPr>
      </w:pPr>
    </w:p>
    <w:p w:rsidR="00E3220D" w:rsidRPr="006D4D95" w:rsidRDefault="002B78CD" w:rsidP="00E3220D">
      <w:pPr>
        <w:autoSpaceDE w:val="0"/>
        <w:autoSpaceDN w:val="0"/>
        <w:adjustRightInd w:val="0"/>
        <w:spacing w:after="0" w:line="240" w:lineRule="auto"/>
        <w:rPr>
          <w:rFonts w:ascii="Times New Roman" w:hAnsi="Times New Roman" w:cs="Times New Roman"/>
          <w:color w:val="292526"/>
          <w:sz w:val="20"/>
          <w:szCs w:val="20"/>
          <w:lang w:val="en-US"/>
        </w:rPr>
      </w:pPr>
      <w:r w:rsidRPr="00974E05">
        <w:rPr>
          <w:rFonts w:ascii="Baskerville Old Face" w:hAnsi="Baskerville Old Face" w:cs="Times New Roman"/>
          <w:color w:val="231F20"/>
          <w:sz w:val="20"/>
          <w:szCs w:val="20"/>
          <w:u w:val="single"/>
          <w:lang w:val="en-US"/>
        </w:rPr>
        <w:t>Physical Science</w:t>
      </w:r>
      <w:r w:rsidRPr="006D4D95">
        <w:rPr>
          <w:rFonts w:ascii="Baskerville Old Face" w:hAnsi="Baskerville Old Face" w:cs="Times New Roman"/>
          <w:color w:val="231F20"/>
          <w:sz w:val="20"/>
          <w:szCs w:val="20"/>
          <w:lang w:val="en-US"/>
        </w:rPr>
        <w:t xml:space="preserve"> –</w:t>
      </w:r>
      <w:r w:rsidR="00E3220D" w:rsidRPr="006D4D95">
        <w:rPr>
          <w:rFonts w:ascii="Baskerville Old Face" w:hAnsi="Baskerville Old Face" w:cs="Times New Roman"/>
          <w:color w:val="231F20"/>
          <w:sz w:val="20"/>
          <w:szCs w:val="20"/>
          <w:lang w:val="en-US"/>
        </w:rPr>
        <w:t xml:space="preserve"> M</w:t>
      </w:r>
      <w:r w:rsidRPr="006D4D95">
        <w:rPr>
          <w:rFonts w:ascii="Baskerville Old Face" w:hAnsi="Baskerville Old Face" w:cs="Times New Roman"/>
          <w:color w:val="231F20"/>
          <w:sz w:val="20"/>
          <w:szCs w:val="20"/>
          <w:lang w:val="en-US"/>
        </w:rPr>
        <w:t xml:space="preserve">ixtures &amp; Solutions - </w:t>
      </w:r>
      <w:r w:rsidR="00E3220D" w:rsidRPr="006D4D95">
        <w:rPr>
          <w:rFonts w:ascii="Times New Roman" w:hAnsi="Times New Roman" w:cs="Times New Roman"/>
          <w:color w:val="292526"/>
          <w:sz w:val="20"/>
          <w:szCs w:val="20"/>
          <w:lang w:val="en-US"/>
        </w:rPr>
        <w:t>Working with and discussing mixtures and solutions allows students to make use of their emerging understanding of the particulate nature of matter. Students will increasingly see that many mixtures and solutions are extremely useful and directly related to their lives.</w:t>
      </w:r>
    </w:p>
    <w:p w:rsidR="00E3220D" w:rsidRPr="006D4D95" w:rsidRDefault="00E3220D" w:rsidP="00E3220D">
      <w:pPr>
        <w:autoSpaceDE w:val="0"/>
        <w:autoSpaceDN w:val="0"/>
        <w:adjustRightInd w:val="0"/>
        <w:spacing w:after="0" w:line="240" w:lineRule="auto"/>
        <w:rPr>
          <w:rFonts w:ascii="Times New Roman" w:hAnsi="Times New Roman" w:cs="Times New Roman"/>
          <w:color w:val="292526"/>
          <w:sz w:val="16"/>
          <w:szCs w:val="16"/>
          <w:lang w:val="en-US"/>
        </w:rPr>
      </w:pPr>
    </w:p>
    <w:p w:rsidR="00677CB4" w:rsidRPr="006D4D95" w:rsidRDefault="00677CB4" w:rsidP="00E3220D">
      <w:pPr>
        <w:autoSpaceDE w:val="0"/>
        <w:autoSpaceDN w:val="0"/>
        <w:adjustRightInd w:val="0"/>
        <w:spacing w:after="0" w:line="240" w:lineRule="auto"/>
        <w:rPr>
          <w:rFonts w:ascii="Bradley Hand ITC" w:hAnsi="Bradley Hand ITC" w:cs="Times New Roman"/>
          <w:b/>
          <w:sz w:val="24"/>
          <w:szCs w:val="24"/>
          <w:lang w:val="en-US"/>
        </w:rPr>
      </w:pPr>
    </w:p>
    <w:p w:rsidR="002B78CD" w:rsidRDefault="002B78CD" w:rsidP="00E3220D">
      <w:pPr>
        <w:autoSpaceDE w:val="0"/>
        <w:autoSpaceDN w:val="0"/>
        <w:adjustRightInd w:val="0"/>
        <w:spacing w:after="0" w:line="240" w:lineRule="auto"/>
        <w:rPr>
          <w:rFonts w:ascii="Bradley Hand ITC" w:hAnsi="Bradley Hand ITC" w:cs="Times New Roman"/>
          <w:b/>
          <w:sz w:val="24"/>
          <w:szCs w:val="24"/>
        </w:rPr>
      </w:pPr>
      <w:proofErr w:type="spellStart"/>
      <w:r w:rsidRPr="0036738C">
        <w:rPr>
          <w:rFonts w:ascii="Bradley Hand ITC" w:hAnsi="Bradley Hand ITC" w:cs="Times New Roman"/>
          <w:b/>
          <w:sz w:val="24"/>
          <w:szCs w:val="24"/>
        </w:rPr>
        <w:t>Materials</w:t>
      </w:r>
      <w:proofErr w:type="spellEnd"/>
      <w:r w:rsidRPr="0036738C">
        <w:rPr>
          <w:rFonts w:ascii="Bradley Hand ITC" w:hAnsi="Bradley Hand ITC" w:cs="Times New Roman"/>
          <w:b/>
          <w:sz w:val="24"/>
          <w:szCs w:val="24"/>
        </w:rPr>
        <w:t xml:space="preserve"> </w:t>
      </w:r>
      <w:proofErr w:type="spellStart"/>
      <w:r w:rsidRPr="0036738C">
        <w:rPr>
          <w:rFonts w:ascii="Bradley Hand ITC" w:hAnsi="Bradley Hand ITC" w:cs="Times New Roman"/>
          <w:b/>
          <w:sz w:val="24"/>
          <w:szCs w:val="24"/>
        </w:rPr>
        <w:t>needed</w:t>
      </w:r>
      <w:proofErr w:type="spellEnd"/>
      <w:r w:rsidRPr="0036738C">
        <w:rPr>
          <w:rFonts w:ascii="Bradley Hand ITC" w:hAnsi="Bradley Hand ITC" w:cs="Times New Roman"/>
          <w:b/>
          <w:sz w:val="24"/>
          <w:szCs w:val="24"/>
        </w:rPr>
        <w:t xml:space="preserve">: </w:t>
      </w:r>
    </w:p>
    <w:p w:rsidR="002B78CD" w:rsidRPr="006D4D95" w:rsidRDefault="00974E05" w:rsidP="002B78CD">
      <w:pPr>
        <w:pStyle w:val="ListParagraph"/>
        <w:numPr>
          <w:ilvl w:val="0"/>
          <w:numId w:val="1"/>
        </w:numPr>
        <w:autoSpaceDE w:val="0"/>
        <w:autoSpaceDN w:val="0"/>
        <w:adjustRightInd w:val="0"/>
        <w:spacing w:after="0" w:line="240" w:lineRule="auto"/>
        <w:rPr>
          <w:rFonts w:ascii="Book Antiqua" w:hAnsi="Book Antiqua" w:cs="Times New Roman"/>
          <w:sz w:val="20"/>
          <w:szCs w:val="20"/>
          <w:lang w:val="en-US"/>
        </w:rPr>
      </w:pPr>
      <w:r>
        <w:rPr>
          <w:rFonts w:ascii="Book Antiqua" w:hAnsi="Book Antiqua" w:cs="Times New Roman"/>
          <w:sz w:val="20"/>
          <w:szCs w:val="20"/>
          <w:lang w:val="en-US"/>
        </w:rPr>
        <w:t>2 yellow</w:t>
      </w:r>
      <w:r w:rsidR="006D4D95" w:rsidRPr="006D4D95">
        <w:rPr>
          <w:rFonts w:ascii="Book Antiqua" w:hAnsi="Book Antiqua" w:cs="Times New Roman"/>
          <w:sz w:val="20"/>
          <w:szCs w:val="20"/>
          <w:lang w:val="en-US"/>
        </w:rPr>
        <w:t xml:space="preserve"> </w:t>
      </w:r>
      <w:r w:rsidR="002B78CD" w:rsidRPr="006D4D95">
        <w:rPr>
          <w:rFonts w:ascii="Book Antiqua" w:hAnsi="Book Antiqua" w:cs="Times New Roman"/>
          <w:sz w:val="20"/>
          <w:szCs w:val="20"/>
          <w:lang w:val="en-US"/>
        </w:rPr>
        <w:t>duo-tang</w:t>
      </w:r>
      <w:r>
        <w:rPr>
          <w:rFonts w:ascii="Book Antiqua" w:hAnsi="Book Antiqua" w:cs="Times New Roman"/>
          <w:sz w:val="20"/>
          <w:szCs w:val="20"/>
          <w:lang w:val="en-US"/>
        </w:rPr>
        <w:t xml:space="preserve">s and 2 </w:t>
      </w:r>
      <w:r w:rsidR="006D4D95" w:rsidRPr="006D4D95">
        <w:rPr>
          <w:rFonts w:ascii="Book Antiqua" w:hAnsi="Book Antiqua" w:cs="Times New Roman"/>
          <w:sz w:val="20"/>
          <w:szCs w:val="20"/>
          <w:lang w:val="en-US"/>
        </w:rPr>
        <w:t xml:space="preserve"> </w:t>
      </w:r>
      <w:r>
        <w:rPr>
          <w:rFonts w:ascii="Book Antiqua" w:hAnsi="Book Antiqua" w:cs="Times New Roman"/>
          <w:sz w:val="20"/>
          <w:szCs w:val="20"/>
          <w:lang w:val="en-US"/>
        </w:rPr>
        <w:t xml:space="preserve">yellow </w:t>
      </w:r>
      <w:proofErr w:type="spellStart"/>
      <w:r w:rsidR="001C3303">
        <w:rPr>
          <w:rFonts w:ascii="Book Antiqua" w:hAnsi="Book Antiqua" w:cs="Times New Roman"/>
          <w:sz w:val="20"/>
          <w:szCs w:val="20"/>
          <w:lang w:val="en-US"/>
        </w:rPr>
        <w:t>H</w:t>
      </w:r>
      <w:r w:rsidR="006D4D95" w:rsidRPr="006D4D95">
        <w:rPr>
          <w:rFonts w:ascii="Book Antiqua" w:hAnsi="Book Antiqua" w:cs="Times New Roman"/>
          <w:sz w:val="20"/>
          <w:szCs w:val="20"/>
          <w:lang w:val="en-US"/>
        </w:rPr>
        <w:t>ilroy</w:t>
      </w:r>
      <w:proofErr w:type="spellEnd"/>
      <w:r w:rsidR="006D4D95" w:rsidRPr="006D4D95">
        <w:rPr>
          <w:rFonts w:ascii="Book Antiqua" w:hAnsi="Book Antiqua" w:cs="Times New Roman"/>
          <w:sz w:val="20"/>
          <w:szCs w:val="20"/>
          <w:lang w:val="en-US"/>
        </w:rPr>
        <w:t xml:space="preserve"> notebooks</w:t>
      </w:r>
    </w:p>
    <w:p w:rsidR="002B78CD" w:rsidRPr="00BA6F92" w:rsidRDefault="00974E05" w:rsidP="002B78CD">
      <w:pPr>
        <w:pStyle w:val="ListParagraph"/>
        <w:numPr>
          <w:ilvl w:val="0"/>
          <w:numId w:val="1"/>
        </w:numPr>
        <w:autoSpaceDE w:val="0"/>
        <w:autoSpaceDN w:val="0"/>
        <w:adjustRightInd w:val="0"/>
        <w:spacing w:after="0" w:line="240" w:lineRule="auto"/>
        <w:rPr>
          <w:rFonts w:ascii="Bradley Hand ITC" w:hAnsi="Bradley Hand ITC" w:cs="Times New Roman"/>
          <w:sz w:val="20"/>
          <w:szCs w:val="20"/>
        </w:rPr>
      </w:pPr>
      <w:proofErr w:type="spellStart"/>
      <w:r>
        <w:rPr>
          <w:rFonts w:ascii="Book Antiqua" w:hAnsi="Book Antiqua" w:cs="Times New Roman"/>
          <w:sz w:val="20"/>
          <w:szCs w:val="20"/>
        </w:rPr>
        <w:t>I</w:t>
      </w:r>
      <w:r w:rsidR="002B78CD" w:rsidRPr="00BA6F92">
        <w:rPr>
          <w:rFonts w:ascii="Book Antiqua" w:hAnsi="Book Antiqua" w:cs="Times New Roman"/>
          <w:sz w:val="20"/>
          <w:szCs w:val="20"/>
        </w:rPr>
        <w:t>nquiring</w:t>
      </w:r>
      <w:proofErr w:type="spellEnd"/>
      <w:r w:rsidR="002B78CD" w:rsidRPr="00BA6F92">
        <w:rPr>
          <w:rFonts w:ascii="Book Antiqua" w:hAnsi="Book Antiqua" w:cs="Times New Roman"/>
          <w:sz w:val="20"/>
          <w:szCs w:val="20"/>
        </w:rPr>
        <w:t xml:space="preserve"> </w:t>
      </w:r>
      <w:proofErr w:type="spellStart"/>
      <w:r w:rsidR="002B78CD" w:rsidRPr="00BA6F92">
        <w:rPr>
          <w:rFonts w:ascii="Book Antiqua" w:hAnsi="Book Antiqua" w:cs="Times New Roman"/>
          <w:sz w:val="20"/>
          <w:szCs w:val="20"/>
        </w:rPr>
        <w:t>mind</w:t>
      </w:r>
      <w:proofErr w:type="spellEnd"/>
    </w:p>
    <w:p w:rsidR="002B78CD" w:rsidRDefault="002B78CD" w:rsidP="002B78CD">
      <w:pPr>
        <w:autoSpaceDE w:val="0"/>
        <w:autoSpaceDN w:val="0"/>
        <w:adjustRightInd w:val="0"/>
        <w:spacing w:after="0" w:line="240" w:lineRule="auto"/>
        <w:rPr>
          <w:rFonts w:ascii="Bradley Hand ITC" w:hAnsi="Bradley Hand ITC" w:cs="Times New Roman"/>
          <w:sz w:val="20"/>
          <w:szCs w:val="20"/>
        </w:rPr>
      </w:pPr>
    </w:p>
    <w:p w:rsidR="002B78CD" w:rsidRPr="00EE3D1D" w:rsidRDefault="00974E05" w:rsidP="002B78CD">
      <w:pPr>
        <w:autoSpaceDE w:val="0"/>
        <w:autoSpaceDN w:val="0"/>
        <w:adjustRightInd w:val="0"/>
        <w:spacing w:after="0" w:line="240" w:lineRule="auto"/>
        <w:rPr>
          <w:rFonts w:ascii="Bradley Hand ITC" w:hAnsi="Bradley Hand ITC" w:cs="Times New Roman"/>
          <w:b/>
          <w:sz w:val="24"/>
          <w:szCs w:val="24"/>
        </w:rPr>
      </w:pPr>
      <w:proofErr w:type="spellStart"/>
      <w:r>
        <w:rPr>
          <w:rFonts w:ascii="Bradley Hand ITC" w:hAnsi="Bradley Hand ITC" w:cs="Times New Roman"/>
          <w:b/>
          <w:sz w:val="24"/>
          <w:szCs w:val="24"/>
        </w:rPr>
        <w:t>Evaluation</w:t>
      </w:r>
      <w:proofErr w:type="spellEnd"/>
      <w:r w:rsidR="002B78CD">
        <w:rPr>
          <w:rFonts w:ascii="Bradley Hand ITC" w:hAnsi="Bradley Hand ITC" w:cs="Times New Roman"/>
          <w:b/>
          <w:sz w:val="24"/>
          <w:szCs w:val="24"/>
        </w:rPr>
        <w:t>:</w:t>
      </w:r>
    </w:p>
    <w:p w:rsidR="006D4D95" w:rsidRPr="00974E05" w:rsidRDefault="006D4D95" w:rsidP="006D4D95">
      <w:pPr>
        <w:pStyle w:val="ListParagraph"/>
        <w:numPr>
          <w:ilvl w:val="0"/>
          <w:numId w:val="3"/>
        </w:numPr>
        <w:spacing w:after="0"/>
        <w:jc w:val="both"/>
        <w:rPr>
          <w:rFonts w:ascii="Book Antiqua" w:hAnsi="Book Antiqua"/>
          <w:sz w:val="20"/>
          <w:szCs w:val="20"/>
        </w:rPr>
      </w:pPr>
      <w:r w:rsidRPr="00974E05">
        <w:rPr>
          <w:rFonts w:ascii="Book Antiqua" w:hAnsi="Book Antiqua"/>
          <w:sz w:val="20"/>
          <w:szCs w:val="20"/>
        </w:rPr>
        <w:t>Tests/</w:t>
      </w:r>
      <w:proofErr w:type="spellStart"/>
      <w:r w:rsidR="001C3303">
        <w:rPr>
          <w:rFonts w:ascii="Book Antiqua" w:hAnsi="Book Antiqua"/>
          <w:sz w:val="20"/>
          <w:szCs w:val="20"/>
        </w:rPr>
        <w:t>Quizzes</w:t>
      </w:r>
      <w:proofErr w:type="spellEnd"/>
    </w:p>
    <w:p w:rsidR="006D4D95" w:rsidRPr="00974E05" w:rsidRDefault="00974E05" w:rsidP="006D4D95">
      <w:pPr>
        <w:pStyle w:val="ListParagraph"/>
        <w:numPr>
          <w:ilvl w:val="0"/>
          <w:numId w:val="3"/>
        </w:numPr>
        <w:spacing w:after="0"/>
        <w:jc w:val="both"/>
        <w:rPr>
          <w:rFonts w:ascii="Book Antiqua" w:hAnsi="Book Antiqua"/>
          <w:sz w:val="20"/>
          <w:szCs w:val="20"/>
        </w:rPr>
      </w:pPr>
      <w:r w:rsidRPr="00974E05">
        <w:rPr>
          <w:rFonts w:ascii="Book Antiqua" w:hAnsi="Book Antiqua"/>
          <w:sz w:val="20"/>
          <w:szCs w:val="20"/>
        </w:rPr>
        <w:t xml:space="preserve">Daily </w:t>
      </w:r>
      <w:proofErr w:type="spellStart"/>
      <w:r w:rsidRPr="00974E05">
        <w:rPr>
          <w:rFonts w:ascii="Book Antiqua" w:hAnsi="Book Antiqua"/>
          <w:sz w:val="20"/>
          <w:szCs w:val="20"/>
        </w:rPr>
        <w:t>Work</w:t>
      </w:r>
      <w:proofErr w:type="spellEnd"/>
      <w:r w:rsidRPr="00974E05">
        <w:rPr>
          <w:rFonts w:ascii="Book Antiqua" w:hAnsi="Book Antiqua"/>
          <w:sz w:val="20"/>
          <w:szCs w:val="20"/>
        </w:rPr>
        <w:t>/</w:t>
      </w:r>
      <w:proofErr w:type="spellStart"/>
      <w:r w:rsidR="006D4D95" w:rsidRPr="00974E05">
        <w:rPr>
          <w:rFonts w:ascii="Book Antiqua" w:hAnsi="Book Antiqua"/>
          <w:sz w:val="20"/>
          <w:szCs w:val="20"/>
        </w:rPr>
        <w:t>Assignments</w:t>
      </w:r>
      <w:proofErr w:type="spellEnd"/>
      <w:r w:rsidR="006D4D95" w:rsidRPr="00974E05">
        <w:rPr>
          <w:rFonts w:ascii="Book Antiqua" w:hAnsi="Book Antiqua"/>
          <w:sz w:val="20"/>
          <w:szCs w:val="20"/>
        </w:rPr>
        <w:t>/</w:t>
      </w:r>
      <w:proofErr w:type="spellStart"/>
      <w:r w:rsidR="006D4D95" w:rsidRPr="00974E05">
        <w:rPr>
          <w:rFonts w:ascii="Book Antiqua" w:hAnsi="Book Antiqua"/>
          <w:sz w:val="20"/>
          <w:szCs w:val="20"/>
        </w:rPr>
        <w:t>Projects</w:t>
      </w:r>
      <w:proofErr w:type="spellEnd"/>
    </w:p>
    <w:p w:rsidR="006D4D95" w:rsidRPr="00974E05" w:rsidRDefault="006D4D95" w:rsidP="006D4D95">
      <w:pPr>
        <w:pStyle w:val="ListParagraph"/>
        <w:numPr>
          <w:ilvl w:val="0"/>
          <w:numId w:val="3"/>
        </w:numPr>
        <w:spacing w:after="0"/>
        <w:jc w:val="both"/>
        <w:rPr>
          <w:rFonts w:ascii="Book Antiqua" w:hAnsi="Book Antiqua"/>
          <w:sz w:val="20"/>
          <w:szCs w:val="20"/>
        </w:rPr>
      </w:pPr>
      <w:r w:rsidRPr="00974E05">
        <w:rPr>
          <w:rFonts w:ascii="Book Antiqua" w:hAnsi="Book Antiqua"/>
          <w:sz w:val="20"/>
          <w:szCs w:val="20"/>
        </w:rPr>
        <w:t xml:space="preserve">Science </w:t>
      </w:r>
      <w:proofErr w:type="spellStart"/>
      <w:r w:rsidRPr="00974E05">
        <w:rPr>
          <w:rFonts w:ascii="Book Antiqua" w:hAnsi="Book Antiqua"/>
          <w:sz w:val="20"/>
          <w:szCs w:val="20"/>
        </w:rPr>
        <w:t>Literacy</w:t>
      </w:r>
      <w:proofErr w:type="spellEnd"/>
      <w:r w:rsidRPr="00974E05">
        <w:rPr>
          <w:rFonts w:ascii="Book Antiqua" w:hAnsi="Book Antiqua"/>
          <w:sz w:val="20"/>
          <w:szCs w:val="20"/>
        </w:rPr>
        <w:t>/</w:t>
      </w:r>
      <w:proofErr w:type="spellStart"/>
      <w:r w:rsidRPr="00974E05">
        <w:rPr>
          <w:rFonts w:ascii="Book Antiqua" w:hAnsi="Book Antiqua"/>
          <w:sz w:val="20"/>
          <w:szCs w:val="20"/>
        </w:rPr>
        <w:t>Journals</w:t>
      </w:r>
      <w:proofErr w:type="spellEnd"/>
      <w:r w:rsidRPr="00974E05">
        <w:rPr>
          <w:rFonts w:ascii="Book Antiqua" w:hAnsi="Book Antiqua"/>
          <w:sz w:val="20"/>
          <w:szCs w:val="20"/>
        </w:rPr>
        <w:t xml:space="preserve">  </w:t>
      </w:r>
    </w:p>
    <w:p w:rsidR="006D4D95" w:rsidRPr="00974E05" w:rsidRDefault="006D4D95" w:rsidP="006D4D95">
      <w:pPr>
        <w:pStyle w:val="ListParagraph"/>
        <w:numPr>
          <w:ilvl w:val="0"/>
          <w:numId w:val="3"/>
        </w:numPr>
        <w:spacing w:after="0"/>
        <w:jc w:val="both"/>
        <w:rPr>
          <w:rFonts w:ascii="Book Antiqua" w:hAnsi="Book Antiqua"/>
          <w:sz w:val="20"/>
          <w:szCs w:val="20"/>
        </w:rPr>
      </w:pPr>
      <w:proofErr w:type="spellStart"/>
      <w:r w:rsidRPr="00974E05">
        <w:rPr>
          <w:rFonts w:ascii="Book Antiqua" w:hAnsi="Book Antiqua"/>
          <w:sz w:val="20"/>
          <w:szCs w:val="20"/>
        </w:rPr>
        <w:t>Scientific</w:t>
      </w:r>
      <w:proofErr w:type="spellEnd"/>
      <w:r w:rsidRPr="00974E05">
        <w:rPr>
          <w:rFonts w:ascii="Book Antiqua" w:hAnsi="Book Antiqua"/>
          <w:sz w:val="20"/>
          <w:szCs w:val="20"/>
        </w:rPr>
        <w:t xml:space="preserve"> </w:t>
      </w:r>
      <w:proofErr w:type="spellStart"/>
      <w:r w:rsidRPr="00974E05">
        <w:rPr>
          <w:rFonts w:ascii="Book Antiqua" w:hAnsi="Book Antiqua"/>
          <w:sz w:val="20"/>
          <w:szCs w:val="20"/>
        </w:rPr>
        <w:t>Methodology</w:t>
      </w:r>
      <w:proofErr w:type="spellEnd"/>
      <w:r w:rsidR="00974E05" w:rsidRPr="00974E05">
        <w:rPr>
          <w:rFonts w:ascii="Book Antiqua" w:hAnsi="Book Antiqua"/>
          <w:sz w:val="20"/>
          <w:szCs w:val="20"/>
        </w:rPr>
        <w:t xml:space="preserve"> (</w:t>
      </w:r>
      <w:proofErr w:type="spellStart"/>
      <w:r w:rsidR="00974E05" w:rsidRPr="00974E05">
        <w:rPr>
          <w:rFonts w:ascii="Book Antiqua" w:hAnsi="Book Antiqua"/>
          <w:sz w:val="20"/>
          <w:szCs w:val="20"/>
        </w:rPr>
        <w:t>labs</w:t>
      </w:r>
      <w:proofErr w:type="spellEnd"/>
      <w:r w:rsidR="00974E05" w:rsidRPr="00974E05">
        <w:rPr>
          <w:rFonts w:ascii="Book Antiqua" w:hAnsi="Book Antiqua"/>
          <w:sz w:val="20"/>
          <w:szCs w:val="20"/>
        </w:rPr>
        <w:t>)</w:t>
      </w:r>
      <w:r w:rsidRPr="00974E05">
        <w:rPr>
          <w:rFonts w:ascii="Book Antiqua" w:hAnsi="Book Antiqua"/>
          <w:sz w:val="20"/>
          <w:szCs w:val="20"/>
        </w:rPr>
        <w:t>/</w:t>
      </w:r>
      <w:proofErr w:type="spellStart"/>
      <w:r w:rsidRPr="00974E05">
        <w:rPr>
          <w:rFonts w:ascii="Book Antiqua" w:hAnsi="Book Antiqua"/>
          <w:sz w:val="20"/>
          <w:szCs w:val="20"/>
        </w:rPr>
        <w:t>Glossary</w:t>
      </w:r>
      <w:proofErr w:type="spellEnd"/>
    </w:p>
    <w:p w:rsidR="002B78CD" w:rsidRPr="00BA6F92" w:rsidRDefault="002B78CD" w:rsidP="002B78CD">
      <w:pPr>
        <w:autoSpaceDE w:val="0"/>
        <w:autoSpaceDN w:val="0"/>
        <w:adjustRightInd w:val="0"/>
        <w:spacing w:after="0" w:line="240" w:lineRule="auto"/>
        <w:rPr>
          <w:rFonts w:ascii="Book Antiqua" w:hAnsi="Book Antiqua" w:cs="Times New Roman"/>
          <w:b/>
          <w:sz w:val="20"/>
          <w:szCs w:val="20"/>
        </w:rPr>
      </w:pPr>
    </w:p>
    <w:p w:rsidR="00DA5BD0" w:rsidRPr="00826D70" w:rsidRDefault="00974E05" w:rsidP="00826D70">
      <w:pPr>
        <w:spacing w:after="0"/>
        <w:jc w:val="center"/>
        <w:rPr>
          <w:b/>
          <w:sz w:val="24"/>
          <w:szCs w:val="24"/>
        </w:rPr>
      </w:pPr>
      <w:r>
        <w:rPr>
          <w:b/>
          <w:sz w:val="24"/>
          <w:szCs w:val="24"/>
        </w:rPr>
        <w:t xml:space="preserve">*** </w:t>
      </w:r>
      <w:proofErr w:type="spellStart"/>
      <w:r>
        <w:rPr>
          <w:b/>
          <w:sz w:val="24"/>
          <w:szCs w:val="24"/>
        </w:rPr>
        <w:t>Subject</w:t>
      </w:r>
      <w:proofErr w:type="spellEnd"/>
      <w:r>
        <w:rPr>
          <w:b/>
          <w:sz w:val="24"/>
          <w:szCs w:val="24"/>
        </w:rPr>
        <w:t xml:space="preserve"> to Change ***</w:t>
      </w:r>
    </w:p>
    <w:sectPr w:rsidR="00DA5BD0" w:rsidRPr="00826D70" w:rsidSect="00DA5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panose1 w:val="04040905080B020205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148A6"/>
    <w:multiLevelType w:val="hybridMultilevel"/>
    <w:tmpl w:val="A3ACA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A790C37"/>
    <w:multiLevelType w:val="hybridMultilevel"/>
    <w:tmpl w:val="8B4A0D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AB72DEC"/>
    <w:multiLevelType w:val="hybridMultilevel"/>
    <w:tmpl w:val="AEB4E536"/>
    <w:lvl w:ilvl="0" w:tplc="B44AE750">
      <w:start w:val="2011"/>
      <w:numFmt w:val="bullet"/>
      <w:lvlText w:val=""/>
      <w:lvlJc w:val="left"/>
      <w:pPr>
        <w:ind w:left="1080" w:hanging="360"/>
      </w:pPr>
      <w:rPr>
        <w:rFonts w:ascii="Symbol" w:eastAsiaTheme="minorHAnsi" w:hAnsi="Symbol"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8CD"/>
    <w:rsid w:val="000F5CD5"/>
    <w:rsid w:val="001C3303"/>
    <w:rsid w:val="001F3099"/>
    <w:rsid w:val="002B78CD"/>
    <w:rsid w:val="005A70EF"/>
    <w:rsid w:val="00627907"/>
    <w:rsid w:val="00677CB4"/>
    <w:rsid w:val="006D4D95"/>
    <w:rsid w:val="006E0ABF"/>
    <w:rsid w:val="00826D70"/>
    <w:rsid w:val="00902E7D"/>
    <w:rsid w:val="00934935"/>
    <w:rsid w:val="009369D4"/>
    <w:rsid w:val="00974E05"/>
    <w:rsid w:val="00AA2CED"/>
    <w:rsid w:val="00DA5BD0"/>
    <w:rsid w:val="00E3220D"/>
    <w:rsid w:val="00E6289E"/>
    <w:rsid w:val="00EE3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8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8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Province of N.B.</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christine.hansen</dc:creator>
  <cp:lastModifiedBy>School District 8</cp:lastModifiedBy>
  <cp:revision>2</cp:revision>
  <cp:lastPrinted>2010-09-06T13:06:00Z</cp:lastPrinted>
  <dcterms:created xsi:type="dcterms:W3CDTF">2012-09-19T18:26:00Z</dcterms:created>
  <dcterms:modified xsi:type="dcterms:W3CDTF">2012-09-19T18:26:00Z</dcterms:modified>
</cp:coreProperties>
</file>